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BD" w:rsidRDefault="002A12EC">
      <w:pPr>
        <w:jc w:val="center"/>
        <w:rPr>
          <w:rFonts w:ascii="メイリオ" w:eastAsia="メイリオ" w:hAnsi="メイリオ"/>
          <w:spacing w:val="-10"/>
        </w:rPr>
      </w:pPr>
      <w:r>
        <w:rPr>
          <w:rFonts w:ascii="メイリオ" w:eastAsia="メイリオ" w:hAnsi="メイリオ" w:hint="eastAsia"/>
          <w:spacing w:val="-10"/>
        </w:rPr>
        <w:t>入　札　説　明　書</w:t>
      </w:r>
    </w:p>
    <w:tbl>
      <w:tblPr>
        <w:tblW w:w="10382" w:type="dxa"/>
        <w:tblInd w:w="-34" w:type="dxa"/>
        <w:tblLayout w:type="fixed"/>
        <w:tblLook w:val="01E0" w:firstRow="1" w:lastRow="1" w:firstColumn="1" w:lastColumn="1" w:noHBand="0" w:noVBand="0"/>
      </w:tblPr>
      <w:tblGrid>
        <w:gridCol w:w="595"/>
        <w:gridCol w:w="1314"/>
        <w:gridCol w:w="8473"/>
      </w:tblGrid>
      <w:tr w:rsidR="00E01FBD">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１</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入札件名</w:t>
            </w:r>
          </w:p>
        </w:tc>
        <w:tc>
          <w:tcPr>
            <w:tcW w:w="8473" w:type="dxa"/>
          </w:tcPr>
          <w:p w:rsidR="00E01FBD" w:rsidRDefault="00EB5E3A">
            <w:pPr>
              <w:ind w:firstLineChars="100" w:firstLine="210"/>
              <w:rPr>
                <w:rFonts w:ascii="メイリオ" w:eastAsia="メイリオ" w:hAnsi="メイリオ"/>
              </w:rPr>
            </w:pPr>
            <w:r w:rsidRPr="00EB5E3A">
              <w:rPr>
                <w:rFonts w:ascii="メイリオ" w:eastAsia="メイリオ" w:hAnsi="メイリオ" w:hint="eastAsia"/>
              </w:rPr>
              <w:t>地方公会計支援業務</w:t>
            </w:r>
            <w:bookmarkStart w:id="0" w:name="_GoBack"/>
            <w:bookmarkEnd w:id="0"/>
          </w:p>
        </w:tc>
      </w:tr>
      <w:tr w:rsidR="00E01FBD">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２</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開札日時</w:t>
            </w:r>
          </w:p>
        </w:tc>
        <w:tc>
          <w:tcPr>
            <w:tcW w:w="8473" w:type="dxa"/>
          </w:tcPr>
          <w:p w:rsidR="00E01FBD" w:rsidRDefault="00EB5E3A">
            <w:pPr>
              <w:ind w:firstLineChars="100" w:firstLine="210"/>
              <w:rPr>
                <w:rFonts w:ascii="メイリオ" w:eastAsia="メイリオ" w:hAnsi="メイリオ"/>
              </w:rPr>
            </w:pPr>
            <w:r>
              <w:rPr>
                <w:rFonts w:ascii="メイリオ" w:eastAsia="メイリオ" w:hAnsi="メイリオ" w:hint="eastAsia"/>
              </w:rPr>
              <w:t>令和７年８月２５日　１５時0</w:t>
            </w:r>
            <w:r w:rsidR="002A12EC">
              <w:rPr>
                <w:rFonts w:ascii="メイリオ" w:eastAsia="メイリオ" w:hAnsi="メイリオ" w:hint="eastAsia"/>
              </w:rPr>
              <w:t>０分</w:t>
            </w:r>
          </w:p>
        </w:tc>
      </w:tr>
      <w:tr w:rsidR="00E01FBD">
        <w:trPr>
          <w:trHeight w:val="30"/>
        </w:trPr>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３</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開札場所</w:t>
            </w:r>
          </w:p>
        </w:tc>
        <w:tc>
          <w:tcPr>
            <w:tcW w:w="8473" w:type="dxa"/>
            <w:shd w:val="clear" w:color="auto" w:fill="auto"/>
          </w:tcPr>
          <w:p w:rsidR="00E01FBD" w:rsidRDefault="002A12EC">
            <w:pPr>
              <w:ind w:firstLineChars="100" w:firstLine="210"/>
              <w:rPr>
                <w:rFonts w:ascii="メイリオ" w:eastAsia="メイリオ" w:hAnsi="メイリオ"/>
              </w:rPr>
            </w:pPr>
            <w:r>
              <w:rPr>
                <w:rFonts w:ascii="メイリオ" w:eastAsia="メイリオ" w:hAnsi="メイリオ" w:hint="eastAsia"/>
              </w:rPr>
              <w:t>府中町役場　4階　相談室</w:t>
            </w:r>
          </w:p>
        </w:tc>
      </w:tr>
      <w:tr w:rsidR="00E01FBD">
        <w:trPr>
          <w:trHeight w:val="30"/>
        </w:trPr>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４</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入札期間</w:t>
            </w:r>
          </w:p>
        </w:tc>
        <w:tc>
          <w:tcPr>
            <w:tcW w:w="8473" w:type="dxa"/>
            <w:shd w:val="clear" w:color="auto" w:fill="auto"/>
          </w:tcPr>
          <w:p w:rsidR="00E01FBD" w:rsidRPr="00EB5E3A" w:rsidRDefault="00EB5E3A" w:rsidP="00EB5E3A">
            <w:pPr>
              <w:ind w:firstLineChars="100" w:firstLine="210"/>
              <w:rPr>
                <w:rFonts w:ascii="メイリオ" w:eastAsia="メイリオ" w:hAnsi="メイリオ"/>
                <w:b/>
                <w:u w:val="single"/>
              </w:rPr>
            </w:pPr>
            <w:r>
              <w:rPr>
                <w:rFonts w:ascii="メイリオ" w:eastAsia="メイリオ" w:hAnsi="メイリオ" w:hint="eastAsia"/>
                <w:b/>
                <w:u w:val="single"/>
              </w:rPr>
              <w:t>令和７年８月２０</w:t>
            </w:r>
            <w:r w:rsidR="002A12EC">
              <w:rPr>
                <w:rFonts w:ascii="メイリオ" w:eastAsia="メイリオ" w:hAnsi="メイリオ" w:hint="eastAsia"/>
                <w:b/>
                <w:u w:val="single"/>
              </w:rPr>
              <w:t>日9</w:t>
            </w:r>
            <w:r>
              <w:rPr>
                <w:rFonts w:ascii="メイリオ" w:eastAsia="メイリオ" w:hAnsi="メイリオ" w:hint="eastAsia"/>
                <w:b/>
                <w:u w:val="single"/>
              </w:rPr>
              <w:t>時から令和７年８</w:t>
            </w:r>
            <w:r w:rsidR="004B0465">
              <w:rPr>
                <w:rFonts w:ascii="メイリオ" w:eastAsia="メイリオ" w:hAnsi="メイリオ" w:hint="eastAsia"/>
                <w:b/>
                <w:u w:val="single"/>
              </w:rPr>
              <w:t>月２２</w:t>
            </w:r>
            <w:r w:rsidR="002A12EC">
              <w:rPr>
                <w:rFonts w:ascii="メイリオ" w:eastAsia="メイリオ" w:hAnsi="メイリオ" w:hint="eastAsia"/>
                <w:b/>
                <w:u w:val="single"/>
              </w:rPr>
              <w:t>日１７時</w:t>
            </w:r>
            <w:r w:rsidR="002A12EC">
              <w:rPr>
                <w:rFonts w:ascii="メイリオ" w:eastAsia="メイリオ" w:hAnsi="メイリオ" w:hint="eastAsia"/>
                <w:u w:val="single"/>
              </w:rPr>
              <w:t>まで（閉庁日を除く）</w:t>
            </w:r>
          </w:p>
        </w:tc>
      </w:tr>
      <w:tr w:rsidR="00E01FBD">
        <w:trPr>
          <w:trHeight w:val="30"/>
        </w:trPr>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５</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入札の方法</w:t>
            </w:r>
          </w:p>
        </w:tc>
        <w:tc>
          <w:tcPr>
            <w:tcW w:w="8473" w:type="dxa"/>
            <w:shd w:val="clear" w:color="auto" w:fill="auto"/>
          </w:tcPr>
          <w:p w:rsidR="00E01FBD" w:rsidRDefault="002A12EC">
            <w:pPr>
              <w:ind w:leftChars="100" w:left="840" w:hangingChars="300" w:hanging="630"/>
              <w:jc w:val="left"/>
              <w:rPr>
                <w:rFonts w:ascii="メイリオ" w:eastAsia="メイリオ" w:hAnsi="メイリオ"/>
              </w:rPr>
            </w:pPr>
            <w:r>
              <w:rPr>
                <w:rFonts w:ascii="メイリオ" w:eastAsia="メイリオ" w:hAnsi="メイリオ" w:hint="eastAsia"/>
              </w:rPr>
              <w:t>入札書は本町の指定の様式を使用すること。</w:t>
            </w:r>
          </w:p>
        </w:tc>
      </w:tr>
      <w:tr w:rsidR="00E01FBD">
        <w:trPr>
          <w:trHeight w:val="30"/>
        </w:trPr>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６</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入札書に記載する金額</w:t>
            </w:r>
          </w:p>
        </w:tc>
        <w:tc>
          <w:tcPr>
            <w:tcW w:w="8473" w:type="dxa"/>
            <w:shd w:val="clear" w:color="auto" w:fill="auto"/>
          </w:tcPr>
          <w:p w:rsidR="00E01FBD" w:rsidRPr="004B0465" w:rsidRDefault="002A12EC">
            <w:pPr>
              <w:ind w:left="210" w:hangingChars="100" w:hanging="210"/>
              <w:rPr>
                <w:rFonts w:ascii="メイリオ" w:eastAsia="メイリオ" w:hAnsi="メイリオ"/>
              </w:rPr>
            </w:pPr>
            <w:r>
              <w:rPr>
                <w:rFonts w:ascii="メイリオ" w:eastAsia="メイリオ" w:hAnsi="メイリオ" w:hint="eastAsia"/>
              </w:rPr>
              <w:t>(1)</w:t>
            </w:r>
            <w:r>
              <w:rPr>
                <w:rFonts w:hint="eastAsia"/>
              </w:rPr>
              <w:t xml:space="preserve"> </w:t>
            </w:r>
            <w:r w:rsidR="004B0465" w:rsidRPr="004B0465">
              <w:rPr>
                <w:rFonts w:ascii="メイリオ" w:eastAsia="メイリオ" w:hAnsi="メイリオ" w:hint="eastAsia"/>
              </w:rPr>
              <w:t>落札決定にあたっては、入札書に記載された金額に当該金額の１０パーセントに相当する額を加算した金額（当該金額に１円未満の端数が生じたときは、その端数金額を切捨てた金額とする。）をもって落札価格とするので、入札者は、消費税及び地方消費税に係る課税事業者であるか免税事業者であるかを問わず、契約しようとする希望金額の１１０分の１００に相当する金額を入札書に記載すること。</w:t>
            </w:r>
          </w:p>
          <w:p w:rsidR="00E01FBD" w:rsidRDefault="002A12EC">
            <w:pPr>
              <w:ind w:left="210" w:hangingChars="100" w:hanging="210"/>
              <w:rPr>
                <w:rFonts w:ascii="メイリオ" w:eastAsia="メイリオ" w:hAnsi="メイリオ"/>
              </w:rPr>
            </w:pPr>
            <w:r>
              <w:rPr>
                <w:rFonts w:ascii="メイリオ" w:eastAsia="メイリオ" w:hAnsi="メイリオ" w:hint="eastAsia"/>
              </w:rPr>
              <w:t>(2)</w:t>
            </w:r>
            <w:r>
              <w:rPr>
                <w:rFonts w:ascii="メイリオ" w:eastAsia="メイリオ" w:hAnsi="メイリオ"/>
              </w:rPr>
              <w:t xml:space="preserve"> </w:t>
            </w:r>
            <w:r>
              <w:rPr>
                <w:rFonts w:ascii="メイリオ" w:eastAsia="メイリオ" w:hAnsi="メイリオ" w:hint="eastAsia"/>
              </w:rPr>
              <w:t>入札書の右上の日付は、入札書を作成した日付（入札期間内）とすること。</w:t>
            </w:r>
          </w:p>
        </w:tc>
      </w:tr>
      <w:tr w:rsidR="00E01FBD">
        <w:trPr>
          <w:trHeight w:val="30"/>
        </w:trPr>
        <w:tc>
          <w:tcPr>
            <w:tcW w:w="595" w:type="dxa"/>
            <w:shd w:val="clear" w:color="auto" w:fill="auto"/>
          </w:tcPr>
          <w:p w:rsidR="00E01FBD" w:rsidRDefault="002A12EC">
            <w:pPr>
              <w:ind w:leftChars="-51" w:left="-107"/>
              <w:jc w:val="right"/>
              <w:rPr>
                <w:rFonts w:ascii="メイリオ" w:eastAsia="メイリオ" w:hAnsi="メイリオ"/>
              </w:rPr>
            </w:pPr>
            <w:r>
              <w:rPr>
                <w:rFonts w:ascii="メイリオ" w:eastAsia="メイリオ" w:hAnsi="メイリオ" w:hint="eastAsia"/>
              </w:rPr>
              <w:t>７</w:t>
            </w:r>
          </w:p>
        </w:tc>
        <w:tc>
          <w:tcPr>
            <w:tcW w:w="1314" w:type="dxa"/>
            <w:shd w:val="clear" w:color="auto" w:fill="auto"/>
          </w:tcPr>
          <w:p w:rsidR="00E01FBD" w:rsidRDefault="002A12EC">
            <w:pPr>
              <w:rPr>
                <w:rFonts w:ascii="メイリオ" w:eastAsia="メイリオ" w:hAnsi="メイリオ"/>
              </w:rPr>
            </w:pPr>
            <w:r>
              <w:rPr>
                <w:rFonts w:ascii="メイリオ" w:eastAsia="メイリオ" w:hAnsi="メイリオ" w:hint="eastAsia"/>
              </w:rPr>
              <w:t>入札参加</w:t>
            </w:r>
          </w:p>
          <w:p w:rsidR="00E01FBD" w:rsidRDefault="002A12EC">
            <w:pPr>
              <w:rPr>
                <w:rFonts w:ascii="メイリオ" w:eastAsia="メイリオ" w:hAnsi="メイリオ"/>
              </w:rPr>
            </w:pPr>
            <w:r>
              <w:rPr>
                <w:rFonts w:ascii="メイリオ" w:eastAsia="メイリオ" w:hAnsi="メイリオ" w:hint="eastAsia"/>
              </w:rPr>
              <w:t>資格</w:t>
            </w:r>
          </w:p>
        </w:tc>
        <w:tc>
          <w:tcPr>
            <w:tcW w:w="8473" w:type="dxa"/>
            <w:shd w:val="clear" w:color="auto" w:fill="auto"/>
          </w:tcPr>
          <w:p w:rsidR="00EB5E3A" w:rsidRDefault="002A12EC">
            <w:pPr>
              <w:rPr>
                <w:rFonts w:ascii="メイリオ" w:eastAsia="メイリオ" w:hAnsi="メイリオ"/>
              </w:rPr>
            </w:pPr>
            <w:r>
              <w:rPr>
                <w:rFonts w:ascii="メイリオ" w:eastAsia="メイリオ" w:hAnsi="メイリオ" w:hint="eastAsia"/>
              </w:rPr>
              <w:t>(1)</w:t>
            </w:r>
            <w:r w:rsidR="00EB5E3A">
              <w:rPr>
                <w:rFonts w:hint="eastAsia"/>
              </w:rPr>
              <w:t xml:space="preserve"> </w:t>
            </w:r>
            <w:r w:rsidR="00EB5E3A" w:rsidRPr="00EB5E3A">
              <w:rPr>
                <w:rFonts w:ascii="メイリオ" w:eastAsia="メイリオ" w:hAnsi="メイリオ" w:hint="eastAsia"/>
              </w:rPr>
              <w:t>令和７～９年度府中町物品・委託役務競争入札参加者資格を有すること。</w:t>
            </w:r>
          </w:p>
          <w:p w:rsidR="00E01FBD" w:rsidRDefault="00EB5E3A" w:rsidP="00EB5E3A">
            <w:pPr>
              <w:ind w:leftChars="-49" w:left="-103"/>
              <w:rPr>
                <w:rFonts w:ascii="メイリオ" w:eastAsia="メイリオ" w:hAnsi="メイリオ"/>
              </w:rPr>
            </w:pPr>
            <w:r>
              <w:rPr>
                <w:rFonts w:ascii="メイリオ" w:eastAsia="メイリオ" w:hAnsi="メイリオ" w:hint="eastAsia"/>
              </w:rPr>
              <w:t xml:space="preserve"> </w:t>
            </w:r>
            <w:r w:rsidR="002A12EC">
              <w:rPr>
                <w:rFonts w:ascii="メイリオ" w:eastAsia="メイリオ" w:hAnsi="メイリオ" w:hint="eastAsia"/>
              </w:rPr>
              <w:t>(2)本町の指名停止処分を受けていないこと。</w:t>
            </w:r>
          </w:p>
          <w:p w:rsidR="00E01FBD" w:rsidRDefault="002A12EC">
            <w:pPr>
              <w:ind w:left="315" w:hangingChars="150" w:hanging="315"/>
              <w:rPr>
                <w:rFonts w:ascii="メイリオ" w:eastAsia="メイリオ" w:hAnsi="メイリオ"/>
              </w:rPr>
            </w:pPr>
            <w:r>
              <w:rPr>
                <w:rFonts w:ascii="メイリオ" w:eastAsia="メイリオ" w:hAnsi="メイリオ" w:hint="eastAsia"/>
              </w:rPr>
              <w:t xml:space="preserve">(3)地方自治法施行令（昭和22年政令第16号）第167条の4第1項各号及び第2項各号のいずれ にも該当しないこと。 </w:t>
            </w:r>
          </w:p>
          <w:p w:rsidR="00E01FBD" w:rsidRDefault="002A12EC">
            <w:pPr>
              <w:widowControl/>
              <w:shd w:val="clear" w:color="auto" w:fill="FFFFFF"/>
              <w:jc w:val="left"/>
              <w:rPr>
                <w:rFonts w:ascii="メイリオ" w:eastAsia="メイリオ" w:hAnsi="メイリオ"/>
              </w:rPr>
            </w:pPr>
            <w:r>
              <w:rPr>
                <w:rFonts w:ascii="メイリオ" w:eastAsia="メイリオ" w:hAnsi="メイリオ" w:hint="eastAsia"/>
              </w:rPr>
              <w:t>(4)</w:t>
            </w:r>
            <w:r>
              <w:rPr>
                <w:rFonts w:ascii="メイリオ" w:eastAsia="メイリオ" w:hAnsi="メイリオ"/>
                <w:color w:val="333333"/>
              </w:rPr>
              <w:t>会社更生法</w:t>
            </w:r>
            <w:r>
              <w:rPr>
                <w:rFonts w:ascii="メイリオ" w:eastAsia="メイリオ" w:hAnsi="メイリオ" w:hint="eastAsia"/>
                <w:color w:val="333333"/>
              </w:rPr>
              <w:t>（平成14年法律第154号）</w:t>
            </w:r>
            <w:r>
              <w:rPr>
                <w:rFonts w:ascii="メイリオ" w:eastAsia="メイリオ" w:hAnsi="メイリオ"/>
                <w:color w:val="333333"/>
              </w:rPr>
              <w:t>による更生手続開始の申立てがなされている者または民事再生法</w:t>
            </w:r>
            <w:r>
              <w:rPr>
                <w:rFonts w:ascii="メイリオ" w:eastAsia="メイリオ" w:hAnsi="メイリオ" w:hint="eastAsia"/>
                <w:color w:val="333333"/>
              </w:rPr>
              <w:t>（平成11年法律第225号）</w:t>
            </w:r>
            <w:r>
              <w:rPr>
                <w:rFonts w:ascii="メイリオ" w:eastAsia="メイリオ" w:hAnsi="メイリオ"/>
                <w:color w:val="333333"/>
              </w:rPr>
              <w:t>による再生手続開始の申立てがなされている者（手続き開始決定の決定後のものは除く。）等、経営状態が著しく不健全でない者。</w:t>
            </w:r>
            <w:r>
              <w:rPr>
                <w:rFonts w:ascii="メイリオ" w:eastAsia="メイリオ" w:hAnsi="メイリオ" w:hint="eastAsia"/>
              </w:rPr>
              <w:t xml:space="preserve"> </w:t>
            </w:r>
          </w:p>
        </w:tc>
      </w:tr>
      <w:tr w:rsidR="00EB5E3A">
        <w:trPr>
          <w:trHeight w:val="30"/>
        </w:trPr>
        <w:tc>
          <w:tcPr>
            <w:tcW w:w="595" w:type="dxa"/>
            <w:shd w:val="clear" w:color="auto" w:fill="auto"/>
          </w:tcPr>
          <w:p w:rsidR="00EB5E3A" w:rsidRDefault="00EB5E3A" w:rsidP="00EB5E3A">
            <w:pPr>
              <w:wordWrap w:val="0"/>
              <w:jc w:val="right"/>
              <w:rPr>
                <w:rFonts w:ascii="メイリオ" w:eastAsia="メイリオ" w:hAnsi="メイリオ"/>
              </w:rPr>
            </w:pPr>
            <w:r>
              <w:rPr>
                <w:rFonts w:ascii="メイリオ" w:eastAsia="メイリオ" w:hAnsi="メイリオ" w:hint="eastAsia"/>
              </w:rPr>
              <w:t xml:space="preserve">　8　</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入札書の</w:t>
            </w:r>
          </w:p>
          <w:p w:rsidR="00EB5E3A" w:rsidRDefault="00EB5E3A" w:rsidP="007039A2">
            <w:pPr>
              <w:rPr>
                <w:rFonts w:ascii="メイリオ" w:eastAsia="メイリオ" w:hAnsi="メイリオ"/>
              </w:rPr>
            </w:pPr>
            <w:r>
              <w:rPr>
                <w:rFonts w:ascii="メイリオ" w:eastAsia="メイリオ" w:hAnsi="メイリオ" w:hint="eastAsia"/>
              </w:rPr>
              <w:t>提出方法</w:t>
            </w:r>
          </w:p>
        </w:tc>
        <w:tc>
          <w:tcPr>
            <w:tcW w:w="8473" w:type="dxa"/>
            <w:shd w:val="clear" w:color="auto" w:fill="auto"/>
          </w:tcPr>
          <w:p w:rsidR="00EB5E3A" w:rsidRDefault="00EB5E3A" w:rsidP="007039A2">
            <w:pPr>
              <w:ind w:left="204" w:hangingChars="97" w:hanging="204"/>
              <w:jc w:val="left"/>
              <w:rPr>
                <w:rFonts w:ascii="メイリオ" w:eastAsia="メイリオ" w:hAnsi="メイリオ"/>
              </w:rPr>
            </w:pPr>
            <w:r>
              <w:rPr>
                <w:rFonts w:ascii="メイリオ" w:eastAsia="メイリオ" w:hAnsi="メイリオ" w:hint="eastAsia"/>
              </w:rPr>
              <w:t>(1)</w:t>
            </w:r>
            <w:r>
              <w:rPr>
                <w:rFonts w:ascii="メイリオ" w:eastAsia="メイリオ" w:hAnsi="メイリオ"/>
              </w:rPr>
              <w:t xml:space="preserve"> </w:t>
            </w:r>
            <w:r>
              <w:rPr>
                <w:rFonts w:ascii="メイリオ" w:eastAsia="メイリオ" w:hAnsi="メイリオ" w:hint="eastAsia"/>
              </w:rPr>
              <w:t>入札期間に、</w:t>
            </w:r>
            <w:r>
              <w:rPr>
                <w:rFonts w:ascii="メイリオ" w:eastAsia="メイリオ" w:hAnsi="メイリオ" w:hint="eastAsia"/>
                <w:b/>
                <w:u w:val="single"/>
              </w:rPr>
              <w:t>持参</w:t>
            </w:r>
            <w:r>
              <w:rPr>
                <w:rFonts w:ascii="メイリオ" w:eastAsia="メイリオ" w:hAnsi="メイリオ" w:hint="eastAsia"/>
                <w:u w:val="single"/>
              </w:rPr>
              <w:t>または</w:t>
            </w:r>
            <w:r>
              <w:rPr>
                <w:rFonts w:ascii="メイリオ" w:eastAsia="メイリオ" w:hAnsi="メイリオ" w:hint="eastAsia"/>
                <w:b/>
                <w:u w:val="single"/>
              </w:rPr>
              <w:t>郵送</w:t>
            </w:r>
            <w:r>
              <w:rPr>
                <w:rFonts w:ascii="メイリオ" w:eastAsia="メイリオ" w:hAnsi="メイリオ" w:hint="eastAsia"/>
              </w:rPr>
              <w:t>にて財務部財政課財政係に提出すること。</w:t>
            </w:r>
          </w:p>
          <w:p w:rsidR="00EB5E3A" w:rsidRDefault="00EB5E3A" w:rsidP="007039A2">
            <w:pPr>
              <w:ind w:left="220" w:hanging="220"/>
              <w:rPr>
                <w:rFonts w:ascii="メイリオ" w:eastAsia="メイリオ" w:hAnsi="メイリオ"/>
              </w:rPr>
            </w:pPr>
            <w:r>
              <w:rPr>
                <w:rFonts w:ascii="メイリオ" w:eastAsia="メイリオ" w:hAnsi="メイリオ"/>
              </w:rPr>
              <w:t xml:space="preserve">(2) </w:t>
            </w:r>
            <w:r>
              <w:rPr>
                <w:rFonts w:ascii="メイリオ" w:eastAsia="メイリオ" w:hAnsi="メイリオ" w:hint="eastAsia"/>
              </w:rPr>
              <w:t>入札書は封筒に入れ、封かんすること。封筒の表面に入札件名、開札日時、商号または名称を記載すること。（封筒の記載方法は別紙のとおり）</w:t>
            </w:r>
          </w:p>
          <w:p w:rsidR="00EB5E3A" w:rsidRDefault="00EB5E3A" w:rsidP="00EB5E3A">
            <w:pPr>
              <w:rPr>
                <w:rFonts w:ascii="メイリオ" w:eastAsia="メイリオ" w:hAnsi="メイリオ"/>
              </w:rPr>
            </w:pPr>
            <w:r>
              <w:rPr>
                <w:rFonts w:ascii="メイリオ" w:eastAsia="メイリオ" w:hAnsi="メイリオ"/>
              </w:rPr>
              <w:t xml:space="preserve">(3) </w:t>
            </w:r>
            <w:r>
              <w:rPr>
                <w:rFonts w:ascii="メイリオ" w:eastAsia="メイリオ" w:hAnsi="メイリオ" w:hint="eastAsia"/>
              </w:rPr>
              <w:t>入札書の提出後は、書き換え、引き換え、撤回をすることはできない。</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9</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質疑応答</w:t>
            </w:r>
          </w:p>
        </w:tc>
        <w:tc>
          <w:tcPr>
            <w:tcW w:w="8473" w:type="dxa"/>
            <w:shd w:val="clear" w:color="auto" w:fill="auto"/>
          </w:tcPr>
          <w:p w:rsidR="00EB5E3A" w:rsidRDefault="00EB5E3A" w:rsidP="007039A2">
            <w:pPr>
              <w:ind w:left="235" w:hanging="220"/>
              <w:rPr>
                <w:rFonts w:ascii="メイリオ" w:eastAsia="メイリオ" w:hAnsi="メイリオ"/>
              </w:rPr>
            </w:pPr>
            <w:r>
              <w:rPr>
                <w:rFonts w:ascii="メイリオ" w:eastAsia="メイリオ" w:hAnsi="メイリオ" w:hint="eastAsia"/>
              </w:rPr>
              <w:t>(1)</w:t>
            </w:r>
            <w:r>
              <w:rPr>
                <w:rFonts w:ascii="メイリオ" w:eastAsia="メイリオ" w:hAnsi="メイリオ"/>
              </w:rPr>
              <w:t xml:space="preserve"> </w:t>
            </w:r>
            <w:r>
              <w:rPr>
                <w:rFonts w:ascii="メイリオ" w:eastAsia="メイリオ" w:hAnsi="メイリオ" w:hint="eastAsia"/>
              </w:rPr>
              <w:t>仕様書に関する質疑事項は財政課へ電子メールで行うこと。</w:t>
            </w:r>
          </w:p>
          <w:p w:rsidR="00EB5E3A" w:rsidRDefault="00EB5E3A" w:rsidP="007039A2">
            <w:pPr>
              <w:ind w:firstLineChars="100" w:firstLine="210"/>
              <w:rPr>
                <w:rFonts w:ascii="メイリオ" w:eastAsia="メイリオ" w:hAnsi="メイリオ"/>
                <w:u w:val="single"/>
              </w:rPr>
            </w:pPr>
            <w:r>
              <w:rPr>
                <w:rFonts w:ascii="メイリオ" w:eastAsia="メイリオ" w:hAnsi="メイリオ" w:hint="eastAsia"/>
                <w:u w:val="single"/>
              </w:rPr>
              <w:t xml:space="preserve">提出期限　</w:t>
            </w:r>
            <w:r>
              <w:rPr>
                <w:rFonts w:ascii="メイリオ" w:eastAsia="メイリオ" w:hAnsi="メイリオ" w:hint="eastAsia"/>
                <w:b/>
                <w:u w:val="single"/>
              </w:rPr>
              <w:t>令和７年８月１８日 １６時まで</w:t>
            </w:r>
          </w:p>
          <w:p w:rsidR="00EB5E3A" w:rsidRDefault="00EB5E3A" w:rsidP="007039A2">
            <w:pPr>
              <w:ind w:firstLineChars="100" w:firstLine="210"/>
              <w:rPr>
                <w:rFonts w:ascii="メイリオ" w:eastAsia="メイリオ" w:hAnsi="メイリオ"/>
              </w:rPr>
            </w:pPr>
            <w:r>
              <w:rPr>
                <w:rFonts w:ascii="メイリオ" w:eastAsia="メイリオ" w:hAnsi="メイリオ" w:hint="eastAsia"/>
              </w:rPr>
              <w:t>回答　財務部財政課財政係での閲覧のほか、質疑者に対し、電子メールで回答する。</w:t>
            </w:r>
          </w:p>
          <w:p w:rsidR="00EB5E3A" w:rsidRDefault="00EB5E3A" w:rsidP="007039A2">
            <w:pPr>
              <w:ind w:left="840" w:hangingChars="400" w:hanging="840"/>
              <w:jc w:val="left"/>
              <w:rPr>
                <w:rFonts w:ascii="メイリオ" w:eastAsia="メイリオ" w:hAnsi="メイリオ"/>
              </w:rPr>
            </w:pPr>
            <w:r>
              <w:rPr>
                <w:rFonts w:ascii="メイリオ" w:eastAsia="メイリオ" w:hAnsi="メイリオ"/>
              </w:rPr>
              <w:t xml:space="preserve">(2) </w:t>
            </w:r>
            <w:r>
              <w:rPr>
                <w:rFonts w:ascii="メイリオ" w:eastAsia="メイリオ" w:hAnsi="メイリオ" w:hint="eastAsia"/>
              </w:rPr>
              <w:t>入札手続きに関する事項は、財政課へ電話で問い合わせること。</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１０</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入札保証金</w:t>
            </w:r>
          </w:p>
        </w:tc>
        <w:tc>
          <w:tcPr>
            <w:tcW w:w="8473" w:type="dxa"/>
            <w:shd w:val="clear" w:color="auto" w:fill="auto"/>
          </w:tcPr>
          <w:p w:rsidR="00EB5E3A" w:rsidRDefault="00EB5E3A" w:rsidP="0091776F">
            <w:pPr>
              <w:ind w:leftChars="50" w:left="105" w:firstLineChars="50" w:firstLine="105"/>
              <w:rPr>
                <w:rFonts w:ascii="メイリオ" w:eastAsia="メイリオ" w:hAnsi="メイリオ"/>
              </w:rPr>
            </w:pPr>
            <w:r>
              <w:rPr>
                <w:rFonts w:ascii="メイリオ" w:eastAsia="メイリオ" w:hAnsi="メイリオ" w:hint="eastAsia"/>
              </w:rPr>
              <w:t>免除（府中町財務規則（昭和40年規則第8号）第69条第１項第2号）</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１１</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契約保証金</w:t>
            </w:r>
          </w:p>
        </w:tc>
        <w:tc>
          <w:tcPr>
            <w:tcW w:w="8473" w:type="dxa"/>
            <w:shd w:val="clear" w:color="auto" w:fill="auto"/>
          </w:tcPr>
          <w:p w:rsidR="00EB5E3A" w:rsidRDefault="00EB5E3A" w:rsidP="007039A2">
            <w:pPr>
              <w:ind w:firstLineChars="100" w:firstLine="210"/>
              <w:rPr>
                <w:rFonts w:ascii="メイリオ" w:eastAsia="メイリオ" w:hAnsi="メイリオ"/>
              </w:rPr>
            </w:pPr>
            <w:r>
              <w:rPr>
                <w:rFonts w:ascii="メイリオ" w:eastAsia="メイリオ" w:hAnsi="メイリオ" w:hint="eastAsia"/>
              </w:rPr>
              <w:t>契約金額の100分の10以上</w:t>
            </w:r>
          </w:p>
          <w:p w:rsidR="00EB5E3A" w:rsidRDefault="00EB5E3A" w:rsidP="007039A2">
            <w:pPr>
              <w:ind w:firstLineChars="100" w:firstLine="210"/>
              <w:rPr>
                <w:rFonts w:ascii="メイリオ" w:eastAsia="メイリオ" w:hAnsi="メイリオ"/>
              </w:rPr>
            </w:pPr>
            <w:r>
              <w:rPr>
                <w:rFonts w:ascii="メイリオ" w:eastAsia="メイリオ" w:hAnsi="メイリオ" w:hint="eastAsia"/>
              </w:rPr>
              <w:t>ただし、府中町財務規則（昭和40年規則第8号）第59条第1項各号の規定に該当する場合は免除できる。</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１２</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再度入札</w:t>
            </w:r>
          </w:p>
        </w:tc>
        <w:tc>
          <w:tcPr>
            <w:tcW w:w="8473" w:type="dxa"/>
            <w:shd w:val="clear" w:color="auto" w:fill="auto"/>
          </w:tcPr>
          <w:p w:rsidR="00EB5E3A" w:rsidRDefault="00EB5E3A" w:rsidP="007039A2">
            <w:pPr>
              <w:ind w:firstLineChars="100" w:firstLine="210"/>
              <w:rPr>
                <w:rFonts w:ascii="メイリオ" w:eastAsia="メイリオ" w:hAnsi="メイリオ"/>
              </w:rPr>
            </w:pPr>
            <w:r>
              <w:rPr>
                <w:rFonts w:ascii="メイリオ" w:eastAsia="メイリオ" w:hAnsi="メイリオ" w:hint="eastAsia"/>
              </w:rPr>
              <w:t>再度入札は1回までとし、必要になった場合に別途電子メールで案内する。</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１３</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無効入札</w:t>
            </w:r>
          </w:p>
        </w:tc>
        <w:tc>
          <w:tcPr>
            <w:tcW w:w="8473"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(1)</w:t>
            </w:r>
            <w:r>
              <w:rPr>
                <w:rFonts w:ascii="メイリオ" w:eastAsia="メイリオ" w:hAnsi="メイリオ"/>
              </w:rPr>
              <w:t xml:space="preserve"> </w:t>
            </w:r>
            <w:r>
              <w:rPr>
                <w:rFonts w:ascii="メイリオ" w:eastAsia="メイリオ" w:hAnsi="メイリオ" w:hint="eastAsia"/>
              </w:rPr>
              <w:t>無効入札（次の場合は、再度入札に参加できない。）</w:t>
            </w:r>
          </w:p>
          <w:p w:rsidR="00EB5E3A" w:rsidRDefault="00EB5E3A" w:rsidP="007039A2">
            <w:pPr>
              <w:ind w:leftChars="100" w:left="420" w:hangingChars="100" w:hanging="210"/>
              <w:rPr>
                <w:rFonts w:ascii="メイリオ" w:eastAsia="メイリオ" w:hAnsi="メイリオ"/>
              </w:rPr>
            </w:pPr>
            <w:r>
              <w:rPr>
                <w:rFonts w:ascii="メイリオ" w:eastAsia="メイリオ" w:hAnsi="メイリオ" w:hint="eastAsia"/>
              </w:rPr>
              <w:t>ア 入札に参加する者に必要な資格のない者が入札したとき</w:t>
            </w:r>
          </w:p>
          <w:p w:rsidR="00EB5E3A" w:rsidRDefault="00EB5E3A" w:rsidP="007039A2">
            <w:pPr>
              <w:ind w:firstLine="220"/>
              <w:rPr>
                <w:rFonts w:ascii="メイリオ" w:eastAsia="メイリオ" w:hAnsi="メイリオ"/>
              </w:rPr>
            </w:pPr>
            <w:r>
              <w:rPr>
                <w:rFonts w:ascii="メイリオ" w:eastAsia="メイリオ" w:hAnsi="メイリオ" w:hint="eastAsia"/>
              </w:rPr>
              <w:t>イ 同一事項の入札について、二以上の入札をしたとき</w:t>
            </w:r>
          </w:p>
          <w:p w:rsidR="00EB5E3A" w:rsidRDefault="00EB5E3A" w:rsidP="007039A2">
            <w:pPr>
              <w:ind w:left="440" w:hanging="220"/>
              <w:rPr>
                <w:rFonts w:ascii="メイリオ" w:eastAsia="メイリオ" w:hAnsi="メイリオ"/>
              </w:rPr>
            </w:pPr>
            <w:r>
              <w:rPr>
                <w:rFonts w:ascii="メイリオ" w:eastAsia="メイリオ" w:hAnsi="メイリオ" w:hint="eastAsia"/>
              </w:rPr>
              <w:lastRenderedPageBreak/>
              <w:t>ウ 同一事項の入札について、他人の代理人を兼ね、又は２人以上の代理をして入札したとき</w:t>
            </w:r>
          </w:p>
          <w:p w:rsidR="00EB5E3A" w:rsidRDefault="00EB5E3A" w:rsidP="007039A2">
            <w:pPr>
              <w:ind w:left="440" w:hanging="220"/>
              <w:rPr>
                <w:rFonts w:ascii="メイリオ" w:eastAsia="メイリオ" w:hAnsi="メイリオ"/>
              </w:rPr>
            </w:pPr>
            <w:r>
              <w:rPr>
                <w:rFonts w:ascii="メイリオ" w:eastAsia="メイリオ" w:hAnsi="メイリオ" w:hint="eastAsia"/>
              </w:rPr>
              <w:t>エ 明らかに連合によると認められる入札をしたときその他入札に際して不正の行為があったとき</w:t>
            </w:r>
          </w:p>
          <w:p w:rsidR="00EB5E3A" w:rsidRDefault="00EB5E3A" w:rsidP="007039A2">
            <w:pPr>
              <w:ind w:firstLine="220"/>
              <w:rPr>
                <w:rFonts w:ascii="メイリオ" w:eastAsia="メイリオ" w:hAnsi="メイリオ"/>
              </w:rPr>
            </w:pPr>
            <w:r>
              <w:rPr>
                <w:rFonts w:ascii="メイリオ" w:eastAsia="メイリオ" w:hAnsi="メイリオ" w:hint="eastAsia"/>
              </w:rPr>
              <w:t>オ 記名を欠く入札</w:t>
            </w:r>
          </w:p>
          <w:p w:rsidR="00EB5E3A" w:rsidRDefault="00EB5E3A" w:rsidP="007039A2">
            <w:pPr>
              <w:ind w:leftChars="100" w:left="420" w:hangingChars="100" w:hanging="210"/>
              <w:rPr>
                <w:rFonts w:ascii="メイリオ" w:eastAsia="メイリオ" w:hAnsi="メイリオ"/>
              </w:rPr>
            </w:pPr>
            <w:r>
              <w:rPr>
                <w:rFonts w:ascii="メイリオ" w:eastAsia="メイリオ" w:hAnsi="メイリオ" w:hint="eastAsia"/>
              </w:rPr>
              <w:t>カ 押印を省略する場合においては、本件責任者及び担当者の部署（役職名）、氏名、連絡先の記載のない入札</w:t>
            </w:r>
          </w:p>
          <w:p w:rsidR="00EB5E3A" w:rsidRDefault="00EB5E3A" w:rsidP="007039A2">
            <w:pPr>
              <w:ind w:firstLine="220"/>
              <w:rPr>
                <w:rFonts w:ascii="メイリオ" w:eastAsia="メイリオ" w:hAnsi="メイリオ"/>
              </w:rPr>
            </w:pPr>
            <w:r>
              <w:rPr>
                <w:rFonts w:ascii="メイリオ" w:eastAsia="メイリオ" w:hAnsi="メイリオ" w:hint="eastAsia"/>
              </w:rPr>
              <w:t>キ 金額を訂正した入札</w:t>
            </w:r>
          </w:p>
          <w:p w:rsidR="00EB5E3A" w:rsidRDefault="00EB5E3A" w:rsidP="007039A2">
            <w:pPr>
              <w:ind w:firstLine="220"/>
              <w:rPr>
                <w:rFonts w:ascii="メイリオ" w:eastAsia="メイリオ" w:hAnsi="メイリオ"/>
              </w:rPr>
            </w:pPr>
            <w:r>
              <w:rPr>
                <w:rFonts w:ascii="メイリオ" w:eastAsia="メイリオ" w:hAnsi="メイリオ" w:hint="eastAsia"/>
              </w:rPr>
              <w:t>ク 二以上の金額を表示した入札</w:t>
            </w:r>
          </w:p>
          <w:p w:rsidR="00EB5E3A" w:rsidRDefault="00EB5E3A" w:rsidP="007039A2">
            <w:pPr>
              <w:ind w:firstLine="220"/>
              <w:rPr>
                <w:rFonts w:ascii="メイリオ" w:eastAsia="メイリオ" w:hAnsi="メイリオ"/>
              </w:rPr>
            </w:pPr>
            <w:r>
              <w:rPr>
                <w:rFonts w:ascii="メイリオ" w:eastAsia="メイリオ" w:hAnsi="メイリオ" w:hint="eastAsia"/>
              </w:rPr>
              <w:t>ケ 誤字・脱字等により意思表示が不明瞭である入札</w:t>
            </w:r>
          </w:p>
          <w:p w:rsidR="00EB5E3A" w:rsidRDefault="00EB5E3A" w:rsidP="007039A2">
            <w:pPr>
              <w:ind w:firstLine="220"/>
              <w:rPr>
                <w:rFonts w:ascii="メイリオ" w:eastAsia="メイリオ" w:hAnsi="メイリオ"/>
              </w:rPr>
            </w:pPr>
            <w:r>
              <w:rPr>
                <w:rFonts w:ascii="メイリオ" w:eastAsia="メイリオ" w:hAnsi="メイリオ" w:hint="eastAsia"/>
              </w:rPr>
              <w:t>コ 記載金額の桁数を間違える明らかな錯誤があったとき</w:t>
            </w:r>
          </w:p>
          <w:p w:rsidR="00EB5E3A" w:rsidRDefault="00EB5E3A" w:rsidP="007039A2">
            <w:pPr>
              <w:ind w:firstLineChars="100" w:firstLine="210"/>
              <w:rPr>
                <w:rFonts w:ascii="メイリオ" w:eastAsia="メイリオ" w:hAnsi="メイリオ"/>
              </w:rPr>
            </w:pPr>
            <w:r>
              <w:rPr>
                <w:rFonts w:ascii="メイリオ" w:eastAsia="メイリオ" w:hAnsi="メイリオ" w:hint="eastAsia"/>
              </w:rPr>
              <w:t>サ その他入札に関する条件に違反した入札</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lastRenderedPageBreak/>
              <w:t>１４</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落札人の</w:t>
            </w:r>
          </w:p>
          <w:p w:rsidR="00EB5E3A" w:rsidRDefault="00EB5E3A" w:rsidP="007039A2">
            <w:pPr>
              <w:rPr>
                <w:rFonts w:ascii="メイリオ" w:eastAsia="メイリオ" w:hAnsi="メイリオ"/>
              </w:rPr>
            </w:pPr>
            <w:r>
              <w:rPr>
                <w:rFonts w:ascii="メイリオ" w:eastAsia="メイリオ" w:hAnsi="メイリオ" w:hint="eastAsia"/>
              </w:rPr>
              <w:t>決定</w:t>
            </w:r>
          </w:p>
        </w:tc>
        <w:tc>
          <w:tcPr>
            <w:tcW w:w="8473" w:type="dxa"/>
            <w:shd w:val="clear" w:color="auto" w:fill="auto"/>
          </w:tcPr>
          <w:p w:rsidR="00EB5E3A" w:rsidRDefault="00EB5E3A" w:rsidP="007039A2">
            <w:pPr>
              <w:ind w:left="210" w:hangingChars="100" w:hanging="210"/>
              <w:rPr>
                <w:rFonts w:ascii="メイリオ" w:eastAsia="メイリオ" w:hAnsi="メイリオ"/>
              </w:rPr>
            </w:pPr>
            <w:r>
              <w:rPr>
                <w:rFonts w:ascii="メイリオ" w:eastAsia="メイリオ" w:hAnsi="メイリオ" w:hint="eastAsia"/>
              </w:rPr>
              <w:t>(1)</w:t>
            </w:r>
            <w:r>
              <w:rPr>
                <w:rFonts w:ascii="メイリオ" w:eastAsia="メイリオ" w:hAnsi="メイリオ"/>
              </w:rPr>
              <w:t xml:space="preserve"> </w:t>
            </w:r>
            <w:r>
              <w:rPr>
                <w:rFonts w:ascii="メイリオ" w:eastAsia="メイリオ" w:hAnsi="メイリオ" w:hint="eastAsia"/>
              </w:rPr>
              <w:t>予定価格以内であって最低価格の入札をした者について落札候補者として入札参加資格の審査を行い、有資格者と認められる場合に落札決定を行う。</w:t>
            </w:r>
          </w:p>
          <w:p w:rsidR="00EB5E3A" w:rsidRDefault="00EB5E3A" w:rsidP="007039A2">
            <w:pPr>
              <w:ind w:left="210" w:hangingChars="100" w:hanging="210"/>
              <w:rPr>
                <w:rFonts w:ascii="メイリオ" w:eastAsia="メイリオ" w:hAnsi="メイリオ"/>
              </w:rPr>
            </w:pPr>
            <w:r>
              <w:rPr>
                <w:rFonts w:ascii="メイリオ" w:eastAsia="メイリオ" w:hAnsi="メイリオ" w:hint="eastAsia"/>
              </w:rPr>
              <w:t>(2)</w:t>
            </w:r>
            <w:r>
              <w:rPr>
                <w:rFonts w:ascii="メイリオ" w:eastAsia="メイリオ" w:hAnsi="メイリオ"/>
              </w:rPr>
              <w:t xml:space="preserve"> </w:t>
            </w:r>
            <w:r>
              <w:rPr>
                <w:rFonts w:ascii="メイリオ" w:eastAsia="メイリオ" w:hAnsi="メイリオ" w:hint="eastAsia"/>
              </w:rPr>
              <w:t>落札候補者に対する審査の結果、有資格者と認められない場合は、当該落札候補者の入札を無効とし、次順位者を新たな落札候補者として入札参加資格の審査を行う。</w:t>
            </w:r>
          </w:p>
          <w:p w:rsidR="00EB5E3A" w:rsidRDefault="00EB5E3A" w:rsidP="0091776F">
            <w:pPr>
              <w:ind w:leftChars="3" w:left="147" w:hangingChars="67" w:hanging="141"/>
              <w:rPr>
                <w:rFonts w:ascii="メイリオ" w:eastAsia="メイリオ" w:hAnsi="メイリオ"/>
              </w:rPr>
            </w:pPr>
            <w:r>
              <w:rPr>
                <w:rFonts w:ascii="メイリオ" w:eastAsia="メイリオ" w:hAnsi="メイリオ"/>
              </w:rPr>
              <w:t>(</w:t>
            </w:r>
            <w:r>
              <w:rPr>
                <w:rFonts w:ascii="メイリオ" w:eastAsia="メイリオ" w:hAnsi="メイリオ" w:hint="eastAsia"/>
              </w:rPr>
              <w:t>3</w:t>
            </w:r>
            <w:r>
              <w:rPr>
                <w:rFonts w:ascii="メイリオ" w:eastAsia="メイリオ" w:hAnsi="メイリオ"/>
              </w:rPr>
              <w:t>)</w:t>
            </w:r>
            <w:r>
              <w:rPr>
                <w:rFonts w:ascii="メイリオ" w:eastAsia="メイリオ" w:hAnsi="メイリオ" w:hint="eastAsia"/>
                <w:kern w:val="0"/>
              </w:rPr>
              <w:t xml:space="preserve"> 開札の結果、落札候補者となるべき同価の入札をした者が2人以上あるときは、くじにより決定する。立会のないものは、当該入札事務に関係のない職員にくじを引かせるものとする。</w:t>
            </w:r>
          </w:p>
        </w:tc>
      </w:tr>
      <w:tr w:rsidR="00EB5E3A">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１５</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結果の公表</w:t>
            </w:r>
          </w:p>
        </w:tc>
        <w:tc>
          <w:tcPr>
            <w:tcW w:w="8473" w:type="dxa"/>
            <w:shd w:val="clear" w:color="auto" w:fill="auto"/>
          </w:tcPr>
          <w:p w:rsidR="00EB5E3A" w:rsidRDefault="00EB5E3A" w:rsidP="007039A2">
            <w:pPr>
              <w:ind w:left="220" w:hanging="220"/>
              <w:rPr>
                <w:rFonts w:ascii="メイリオ" w:eastAsia="メイリオ" w:hAnsi="メイリオ"/>
              </w:rPr>
            </w:pPr>
            <w:r>
              <w:rPr>
                <w:rFonts w:ascii="メイリオ" w:eastAsia="メイリオ" w:hAnsi="メイリオ" w:hint="eastAsia"/>
              </w:rPr>
              <w:t>開札後、全入札参加者に電子メール等によりで落札候補者及び入札額を通知する。</w:t>
            </w:r>
          </w:p>
        </w:tc>
      </w:tr>
      <w:tr w:rsidR="00EB5E3A" w:rsidTr="007A158F">
        <w:trPr>
          <w:trHeight w:val="30"/>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１６</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支払条件</w:t>
            </w:r>
          </w:p>
        </w:tc>
        <w:tc>
          <w:tcPr>
            <w:tcW w:w="8473" w:type="dxa"/>
            <w:shd w:val="clear" w:color="auto" w:fill="auto"/>
            <w:vAlign w:val="center"/>
          </w:tcPr>
          <w:p w:rsidR="00EB5E3A" w:rsidRDefault="0091776F" w:rsidP="007039A2">
            <w:pPr>
              <w:ind w:leftChars="-10" w:left="-21" w:firstLineChars="100" w:firstLine="210"/>
              <w:rPr>
                <w:rFonts w:ascii="メイリオ" w:eastAsia="メイリオ" w:hAnsi="メイリオ"/>
              </w:rPr>
            </w:pPr>
            <w:r>
              <w:rPr>
                <w:rFonts w:ascii="メイリオ" w:eastAsia="メイリオ" w:hAnsi="メイリオ" w:hint="eastAsia"/>
                <w:color w:val="000000" w:themeColor="text1"/>
              </w:rPr>
              <w:t>契約金額の支払いは、</w:t>
            </w:r>
            <w:r w:rsidR="00EB5E3A">
              <w:rPr>
                <w:rFonts w:ascii="メイリオ" w:eastAsia="メイリオ" w:hAnsi="メイリオ" w:hint="eastAsia"/>
                <w:color w:val="000000" w:themeColor="text1"/>
              </w:rPr>
              <w:t>検査が完了し、適法な請求書を受領した日から起算して</w:t>
            </w:r>
            <w:r w:rsidR="00EB5E3A">
              <w:rPr>
                <w:rFonts w:ascii="メイリオ" w:eastAsia="メイリオ" w:hAnsi="メイリオ"/>
                <w:color w:val="000000" w:themeColor="text1"/>
              </w:rPr>
              <w:t>30日以内に御社指定の銀行口座に振込</w:t>
            </w:r>
            <w:r w:rsidR="00EB5E3A">
              <w:rPr>
                <w:rFonts w:ascii="メイリオ" w:eastAsia="メイリオ" w:hAnsi="メイリオ" w:hint="eastAsia"/>
                <w:color w:val="000000" w:themeColor="text1"/>
              </w:rPr>
              <w:t>み</w:t>
            </w:r>
            <w:r w:rsidR="00EB5E3A">
              <w:rPr>
                <w:rFonts w:ascii="メイリオ" w:eastAsia="メイリオ" w:hAnsi="メイリオ"/>
                <w:color w:val="000000" w:themeColor="text1"/>
              </w:rPr>
              <w:t>ます。</w:t>
            </w:r>
          </w:p>
        </w:tc>
      </w:tr>
      <w:tr w:rsidR="00EB5E3A" w:rsidTr="007A158F">
        <w:trPr>
          <w:trHeight w:val="51"/>
        </w:trPr>
        <w:tc>
          <w:tcPr>
            <w:tcW w:w="595" w:type="dxa"/>
            <w:shd w:val="clear" w:color="auto" w:fill="auto"/>
          </w:tcPr>
          <w:p w:rsidR="00EB5E3A" w:rsidRDefault="00EB5E3A" w:rsidP="007039A2">
            <w:pPr>
              <w:ind w:leftChars="-51" w:left="-107"/>
              <w:jc w:val="right"/>
              <w:rPr>
                <w:rFonts w:ascii="メイリオ" w:eastAsia="メイリオ" w:hAnsi="メイリオ"/>
              </w:rPr>
            </w:pPr>
            <w:r>
              <w:rPr>
                <w:rFonts w:ascii="メイリオ" w:eastAsia="メイリオ" w:hAnsi="メイリオ" w:hint="eastAsia"/>
              </w:rPr>
              <w:t>１７</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履行期間</w:t>
            </w:r>
          </w:p>
        </w:tc>
        <w:tc>
          <w:tcPr>
            <w:tcW w:w="8473" w:type="dxa"/>
            <w:shd w:val="clear" w:color="auto" w:fill="auto"/>
          </w:tcPr>
          <w:p w:rsidR="00EB5E3A" w:rsidRDefault="00EB5E3A" w:rsidP="007039A2">
            <w:pPr>
              <w:ind w:firstLineChars="100" w:firstLine="210"/>
              <w:jc w:val="left"/>
              <w:rPr>
                <w:rFonts w:ascii="メイリオ" w:eastAsia="メイリオ" w:hAnsi="メイリオ"/>
                <w:color w:val="0070C0"/>
              </w:rPr>
            </w:pPr>
            <w:r w:rsidRPr="00EB5E3A">
              <w:rPr>
                <w:rFonts w:ascii="メイリオ" w:eastAsia="メイリオ" w:hAnsi="メイリオ" w:hint="eastAsia"/>
              </w:rPr>
              <w:t>契約締結の翌日から令和８年３月３１日まで</w:t>
            </w:r>
          </w:p>
        </w:tc>
      </w:tr>
      <w:tr w:rsidR="00EB5E3A">
        <w:trPr>
          <w:trHeight w:val="51"/>
        </w:trPr>
        <w:tc>
          <w:tcPr>
            <w:tcW w:w="595" w:type="dxa"/>
            <w:shd w:val="clear" w:color="auto" w:fill="auto"/>
          </w:tcPr>
          <w:p w:rsidR="00EB5E3A" w:rsidRDefault="00CA329D" w:rsidP="007039A2">
            <w:pPr>
              <w:ind w:leftChars="-51" w:left="-107"/>
              <w:jc w:val="right"/>
              <w:rPr>
                <w:rFonts w:ascii="メイリオ" w:eastAsia="メイリオ" w:hAnsi="メイリオ"/>
              </w:rPr>
            </w:pPr>
            <w:r>
              <w:rPr>
                <w:rFonts w:ascii="メイリオ" w:eastAsia="メイリオ" w:hAnsi="メイリオ" w:hint="eastAsia"/>
              </w:rPr>
              <w:t>１８</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その他</w:t>
            </w:r>
          </w:p>
        </w:tc>
        <w:tc>
          <w:tcPr>
            <w:tcW w:w="8473" w:type="dxa"/>
            <w:shd w:val="clear" w:color="auto" w:fill="auto"/>
          </w:tcPr>
          <w:p w:rsidR="00EB5E3A" w:rsidRDefault="0091776F" w:rsidP="007039A2">
            <w:pPr>
              <w:ind w:left="220" w:hanging="220"/>
              <w:rPr>
                <w:rFonts w:ascii="メイリオ" w:eastAsia="メイリオ" w:hAnsi="メイリオ"/>
              </w:rPr>
            </w:pPr>
            <w:r>
              <w:rPr>
                <w:rFonts w:ascii="メイリオ" w:eastAsia="メイリオ" w:hAnsi="メイリオ" w:hint="eastAsia"/>
              </w:rPr>
              <w:t>(1)</w:t>
            </w:r>
            <w:r w:rsidR="00EB5E3A">
              <w:rPr>
                <w:rFonts w:ascii="メイリオ" w:eastAsia="メイリオ" w:hAnsi="メイリオ" w:hint="eastAsia"/>
              </w:rPr>
              <w:t>落札者は、契約保証金の免除の規定を使う場合については、落札決定後、速やかに申し出ること。</w:t>
            </w:r>
          </w:p>
          <w:p w:rsidR="00EB5E3A" w:rsidRDefault="0091776F" w:rsidP="007039A2">
            <w:pPr>
              <w:ind w:leftChars="-10" w:left="189" w:hangingChars="100" w:hanging="210"/>
              <w:rPr>
                <w:rFonts w:ascii="メイリオ" w:eastAsia="メイリオ" w:hAnsi="メイリオ"/>
              </w:rPr>
            </w:pPr>
            <w:r>
              <w:rPr>
                <w:rFonts w:ascii="メイリオ" w:eastAsia="メイリオ" w:hAnsi="メイリオ" w:hint="eastAsia"/>
              </w:rPr>
              <w:t>(</w:t>
            </w:r>
            <w:r>
              <w:rPr>
                <w:rFonts w:ascii="メイリオ" w:eastAsia="メイリオ" w:hAnsi="メイリオ"/>
              </w:rPr>
              <w:t>2)</w:t>
            </w:r>
            <w:r w:rsidR="00EB5E3A">
              <w:rPr>
                <w:rFonts w:ascii="メイリオ" w:eastAsia="メイリオ" w:hAnsi="メイリオ" w:hint="eastAsia"/>
              </w:rPr>
              <w:t>開札日に立会をするものは、開札日前日までに財政課へ連絡をすること。なお、当日代理人が立会する際には委任状を提出すること。</w:t>
            </w:r>
          </w:p>
          <w:p w:rsidR="00EB5E3A" w:rsidRDefault="0091776F" w:rsidP="0091776F">
            <w:pPr>
              <w:rPr>
                <w:rFonts w:ascii="メイリオ" w:eastAsia="メイリオ" w:hAnsi="メイリオ"/>
              </w:rPr>
            </w:pPr>
            <w:r>
              <w:rPr>
                <w:rFonts w:ascii="メイリオ" w:eastAsia="メイリオ" w:hAnsi="メイリオ"/>
              </w:rPr>
              <w:t>(3)</w:t>
            </w:r>
            <w:r w:rsidR="00EB5E3A">
              <w:rPr>
                <w:rFonts w:ascii="メイリオ" w:eastAsia="メイリオ" w:hAnsi="メイリオ"/>
              </w:rPr>
              <w:t xml:space="preserve"> </w:t>
            </w:r>
            <w:r w:rsidR="00EB5E3A">
              <w:rPr>
                <w:rFonts w:ascii="メイリオ" w:eastAsia="メイリオ" w:hAnsi="メイリオ" w:hint="eastAsia"/>
              </w:rPr>
              <w:t>郵送にて入札書を提出する場合は、郵送後に財政課へその旨連絡すること。</w:t>
            </w:r>
          </w:p>
        </w:tc>
      </w:tr>
      <w:tr w:rsidR="00EB5E3A">
        <w:trPr>
          <w:trHeight w:val="51"/>
        </w:trPr>
        <w:tc>
          <w:tcPr>
            <w:tcW w:w="595" w:type="dxa"/>
            <w:shd w:val="clear" w:color="auto" w:fill="auto"/>
          </w:tcPr>
          <w:p w:rsidR="00EB5E3A" w:rsidRDefault="00CA329D" w:rsidP="007039A2">
            <w:pPr>
              <w:ind w:leftChars="-51" w:left="-107"/>
              <w:jc w:val="right"/>
              <w:rPr>
                <w:rFonts w:ascii="メイリオ" w:eastAsia="メイリオ" w:hAnsi="メイリオ"/>
              </w:rPr>
            </w:pPr>
            <w:r>
              <w:rPr>
                <w:rFonts w:ascii="メイリオ" w:eastAsia="メイリオ" w:hAnsi="メイリオ" w:hint="eastAsia"/>
              </w:rPr>
              <w:t>１９</w:t>
            </w:r>
          </w:p>
        </w:tc>
        <w:tc>
          <w:tcPr>
            <w:tcW w:w="1314" w:type="dxa"/>
            <w:shd w:val="clear" w:color="auto" w:fill="auto"/>
          </w:tcPr>
          <w:p w:rsidR="00EB5E3A" w:rsidRDefault="00EB5E3A" w:rsidP="007039A2">
            <w:pPr>
              <w:rPr>
                <w:rFonts w:ascii="メイリオ" w:eastAsia="メイリオ" w:hAnsi="メイリオ"/>
              </w:rPr>
            </w:pPr>
            <w:r>
              <w:rPr>
                <w:rFonts w:ascii="メイリオ" w:eastAsia="メイリオ" w:hAnsi="メイリオ" w:hint="eastAsia"/>
              </w:rPr>
              <w:t>提出先等</w:t>
            </w:r>
          </w:p>
        </w:tc>
        <w:tc>
          <w:tcPr>
            <w:tcW w:w="8473" w:type="dxa"/>
            <w:shd w:val="clear" w:color="auto" w:fill="auto"/>
          </w:tcPr>
          <w:p w:rsidR="00EB5E3A" w:rsidRDefault="00EB5E3A" w:rsidP="007039A2">
            <w:pPr>
              <w:ind w:firstLineChars="100" w:firstLine="210"/>
              <w:rPr>
                <w:rFonts w:ascii="メイリオ" w:eastAsia="メイリオ" w:hAnsi="メイリオ"/>
              </w:rPr>
            </w:pPr>
            <w:r>
              <w:rPr>
                <w:rFonts w:ascii="メイリオ" w:eastAsia="メイリオ" w:hAnsi="メイリオ" w:hint="eastAsia"/>
              </w:rPr>
              <w:t>府中町財務部財政課財政係</w:t>
            </w:r>
          </w:p>
          <w:p w:rsidR="00EB5E3A" w:rsidRDefault="00EB5E3A" w:rsidP="007039A2">
            <w:pPr>
              <w:ind w:firstLineChars="100" w:firstLine="210"/>
              <w:rPr>
                <w:rFonts w:ascii="メイリオ" w:eastAsia="メイリオ" w:hAnsi="メイリオ"/>
              </w:rPr>
            </w:pPr>
            <w:r>
              <w:rPr>
                <w:rFonts w:ascii="メイリオ" w:eastAsia="メイリオ" w:hAnsi="メイリオ" w:hint="eastAsia"/>
              </w:rPr>
              <w:t xml:space="preserve">電子メール　</w:t>
            </w:r>
            <w:r>
              <w:rPr>
                <w:rFonts w:ascii="メイリオ" w:eastAsia="メイリオ" w:hAnsi="メイリオ"/>
              </w:rPr>
              <w:t>zaisei</w:t>
            </w:r>
            <w:r>
              <w:rPr>
                <w:rFonts w:ascii="メイリオ" w:eastAsia="メイリオ" w:hAnsi="メイリオ" w:hint="eastAsia"/>
              </w:rPr>
              <w:t>＠town.fuchu.hiroshima.jp</w:t>
            </w:r>
          </w:p>
          <w:p w:rsidR="00EB5E3A" w:rsidRDefault="00EB5E3A" w:rsidP="007039A2">
            <w:pPr>
              <w:ind w:leftChars="100" w:left="210"/>
              <w:rPr>
                <w:rFonts w:ascii="メイリオ" w:eastAsia="メイリオ" w:hAnsi="メイリオ"/>
              </w:rPr>
            </w:pPr>
            <w:r>
              <w:rPr>
                <w:rFonts w:ascii="メイリオ" w:eastAsia="メイリオ" w:hAnsi="メイリオ" w:hint="eastAsia"/>
              </w:rPr>
              <w:t>電話　082-286-3132</w:t>
            </w:r>
          </w:p>
          <w:p w:rsidR="00EB5E3A" w:rsidRDefault="00EB5E3A" w:rsidP="00CA329D">
            <w:pPr>
              <w:ind w:leftChars="100" w:left="210"/>
              <w:rPr>
                <w:rFonts w:ascii="メイリオ" w:eastAsia="メイリオ" w:hAnsi="メイリオ"/>
              </w:rPr>
            </w:pPr>
            <w:r>
              <w:rPr>
                <w:rFonts w:ascii="メイリオ" w:eastAsia="メイリオ" w:hAnsi="メイリオ" w:hint="eastAsia"/>
              </w:rPr>
              <w:t>住所　〒735-8686　広島県安芸郡府中町大通三丁目5番1号</w:t>
            </w:r>
          </w:p>
        </w:tc>
      </w:tr>
      <w:tr w:rsidR="00EB5E3A">
        <w:trPr>
          <w:trHeight w:val="51"/>
        </w:trPr>
        <w:tc>
          <w:tcPr>
            <w:tcW w:w="595" w:type="dxa"/>
            <w:shd w:val="clear" w:color="auto" w:fill="auto"/>
          </w:tcPr>
          <w:p w:rsidR="00EB5E3A" w:rsidRDefault="00EB5E3A" w:rsidP="007039A2">
            <w:pPr>
              <w:ind w:leftChars="-51" w:left="-107"/>
              <w:jc w:val="right"/>
              <w:rPr>
                <w:rFonts w:ascii="メイリオ" w:eastAsia="メイリオ" w:hAnsi="メイリオ"/>
              </w:rPr>
            </w:pPr>
          </w:p>
        </w:tc>
        <w:tc>
          <w:tcPr>
            <w:tcW w:w="1314" w:type="dxa"/>
            <w:shd w:val="clear" w:color="auto" w:fill="auto"/>
          </w:tcPr>
          <w:p w:rsidR="00EB5E3A" w:rsidRDefault="00EB5E3A" w:rsidP="007039A2">
            <w:pPr>
              <w:rPr>
                <w:rFonts w:ascii="メイリオ" w:eastAsia="メイリオ" w:hAnsi="メイリオ"/>
              </w:rPr>
            </w:pPr>
          </w:p>
        </w:tc>
        <w:tc>
          <w:tcPr>
            <w:tcW w:w="8473" w:type="dxa"/>
            <w:shd w:val="clear" w:color="auto" w:fill="auto"/>
          </w:tcPr>
          <w:p w:rsidR="00EB5E3A" w:rsidRDefault="00EB5E3A" w:rsidP="007039A2">
            <w:pPr>
              <w:ind w:firstLineChars="100" w:firstLine="210"/>
              <w:rPr>
                <w:rFonts w:ascii="メイリオ" w:eastAsia="メイリオ" w:hAnsi="メイリオ"/>
              </w:rPr>
            </w:pPr>
          </w:p>
        </w:tc>
      </w:tr>
    </w:tbl>
    <w:p w:rsidR="00E01FBD" w:rsidRDefault="00E01FBD">
      <w:pPr>
        <w:widowControl/>
        <w:jc w:val="left"/>
        <w:rPr>
          <w:rFonts w:ascii="メイリオ" w:eastAsia="メイリオ" w:hAnsi="メイリオ"/>
        </w:rPr>
      </w:pPr>
    </w:p>
    <w:sectPr w:rsidR="00E01FBD">
      <w:pgSz w:w="11907" w:h="16840"/>
      <w:pgMar w:top="993" w:right="720" w:bottom="993"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51" w:rsidRDefault="002A12EC">
      <w:r>
        <w:separator/>
      </w:r>
    </w:p>
  </w:endnote>
  <w:endnote w:type="continuationSeparator" w:id="0">
    <w:p w:rsidR="00E55B51" w:rsidRDefault="002A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51" w:rsidRDefault="002A12EC">
      <w:r>
        <w:separator/>
      </w:r>
    </w:p>
  </w:footnote>
  <w:footnote w:type="continuationSeparator" w:id="0">
    <w:p w:rsidR="00E55B51" w:rsidRDefault="002A1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BD"/>
    <w:rsid w:val="002A12EC"/>
    <w:rsid w:val="004B0465"/>
    <w:rsid w:val="007039A2"/>
    <w:rsid w:val="0091776F"/>
    <w:rsid w:val="00CA329D"/>
    <w:rsid w:val="00E01FBD"/>
    <w:rsid w:val="00E55B51"/>
    <w:rsid w:val="00EB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F7840"/>
  <w15:chartTrackingRefBased/>
  <w15:docId w15:val="{461A7BB4-4213-4791-AC74-DAB0B90E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Hyperlink"/>
    <w:basedOn w:val="a0"/>
    <w:rPr>
      <w:color w:val="0563C1" w:themeColor="hyperlink"/>
      <w:u w:val="single"/>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1857</Words>
  <Characters>256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工事番号（　　　　　　）</vt:lpstr>
    </vt:vector>
  </TitlesOfParts>
  <Company>FM-USER</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工事番号（　　　　　　）</dc:title>
  <dc:creator>rmiyawaki</dc:creator>
  <cp:lastModifiedBy> </cp:lastModifiedBy>
  <cp:revision>7</cp:revision>
  <cp:lastPrinted>2025-04-11T11:10:00Z</cp:lastPrinted>
  <dcterms:created xsi:type="dcterms:W3CDTF">2025-04-11T12:08:00Z</dcterms:created>
  <dcterms:modified xsi:type="dcterms:W3CDTF">2025-08-07T02:20:00Z</dcterms:modified>
</cp:coreProperties>
</file>